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A7" w:rsidRPr="00603C01" w:rsidRDefault="00B154A7" w:rsidP="008A5E42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П</w:t>
      </w:r>
      <w:r w:rsidR="00603C01" w:rsidRPr="00603C01">
        <w:rPr>
          <w:rFonts w:ascii="Arial" w:hAnsi="Arial" w:cs="Arial"/>
          <w:sz w:val="22"/>
          <w:szCs w:val="22"/>
        </w:rPr>
        <w:t xml:space="preserve">ЕРЕЧЕНЬ </w:t>
      </w:r>
      <w:r w:rsidRPr="00603C01">
        <w:rPr>
          <w:rFonts w:ascii="Arial" w:hAnsi="Arial" w:cs="Arial"/>
          <w:sz w:val="22"/>
          <w:szCs w:val="22"/>
        </w:rPr>
        <w:t>ДОКУМЕНТОВ ДЛЯ ПРОВЕДЕНИЯ ГОСУДАРСТВЕННОЙ ЭКСПЕРТИЗЫ</w:t>
      </w:r>
      <w:r w:rsidR="00603C01" w:rsidRPr="00603C01">
        <w:rPr>
          <w:rFonts w:ascii="Arial" w:hAnsi="Arial" w:cs="Arial"/>
          <w:sz w:val="22"/>
          <w:szCs w:val="22"/>
        </w:rPr>
        <w:t xml:space="preserve"> ОДНОВРЕМЕННО ПРОЕКТНОЙ ДОКУМЕНТАЦИИ, ВКЛЮЧАЯ СМЕТУ, И РЕЗУЛЬТАТОВ ИНЖЕНЕРНЫХ ИЗЫСКАНИЙ, </w:t>
      </w:r>
      <w:bookmarkStart w:id="0" w:name="P008E"/>
      <w:bookmarkEnd w:id="0"/>
      <w:r w:rsidR="008A5E42">
        <w:rPr>
          <w:rFonts w:ascii="Arial" w:hAnsi="Arial" w:cs="Arial"/>
          <w:sz w:val="22"/>
          <w:szCs w:val="22"/>
        </w:rPr>
        <w:t>ВЫПОЛНЕННЫХ ДЛЯ ПОДГОТОВКИ ТАКОЙ ПРОЕКТНОЙ ДОКУМЕНТАЦИИ, ПОДГОТОВЛЕННОЙ С ИСПОЛЬЗОВАНИЕМ ПРОЕКТНОЙ ДОКУМЕНТАЦИИ ПОВТОРНОГО ИСПОЛЬЗОВАНИЯ</w:t>
      </w:r>
    </w:p>
    <w:p w:rsidR="00B154A7" w:rsidRPr="00603C01" w:rsidRDefault="00E1605B" w:rsidP="00F06F61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1" w:name="P0090"/>
      <w:bookmarkEnd w:id="1"/>
      <w:r w:rsidRPr="00603C01">
        <w:rPr>
          <w:rFonts w:ascii="Arial" w:hAnsi="Arial" w:cs="Arial"/>
          <w:sz w:val="22"/>
          <w:szCs w:val="22"/>
        </w:rPr>
        <w:t>1.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603C01" w:rsidRPr="00603C01">
        <w:rPr>
          <w:rFonts w:ascii="Arial" w:hAnsi="Arial" w:cs="Arial"/>
          <w:b/>
          <w:sz w:val="22"/>
          <w:szCs w:val="22"/>
        </w:rPr>
        <w:t>З</w:t>
      </w:r>
      <w:r w:rsidR="00B154A7" w:rsidRPr="00603C01">
        <w:rPr>
          <w:rFonts w:ascii="Arial" w:hAnsi="Arial" w:cs="Arial"/>
          <w:b/>
          <w:sz w:val="22"/>
          <w:szCs w:val="22"/>
        </w:rPr>
        <w:t>аявление о проведении государственной экспертизы</w:t>
      </w:r>
      <w:r w:rsidR="005629AF" w:rsidRPr="00603C01">
        <w:rPr>
          <w:rFonts w:ascii="Arial" w:hAnsi="Arial" w:cs="Arial"/>
          <w:sz w:val="22"/>
          <w:szCs w:val="22"/>
        </w:rPr>
        <w:t xml:space="preserve"> (формируется в личном кабинете)</w:t>
      </w:r>
      <w:r w:rsidR="00B154A7" w:rsidRPr="00603C01">
        <w:rPr>
          <w:rFonts w:ascii="Arial" w:hAnsi="Arial" w:cs="Arial"/>
          <w:sz w:val="22"/>
          <w:szCs w:val="22"/>
        </w:rPr>
        <w:t>, в котором указываются:</w:t>
      </w:r>
    </w:p>
    <w:p w:rsidR="00510F2A" w:rsidRPr="00603C01" w:rsidRDefault="00603C01" w:rsidP="00603C01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B154A7" w:rsidRPr="00603C01">
        <w:rPr>
          <w:rFonts w:ascii="Arial" w:hAnsi="Arial" w:cs="Arial"/>
          <w:i/>
          <w:sz w:val="22"/>
          <w:szCs w:val="22"/>
        </w:rPr>
        <w:t>идентификационные сведения об исполнителях работ - лицах, осуществивших подготовку проектной документации и выполнивших инженерные изыскания</w:t>
      </w:r>
      <w:r w:rsidR="00510F2A" w:rsidRPr="00603C01">
        <w:rPr>
          <w:rFonts w:ascii="Arial" w:hAnsi="Arial" w:cs="Arial"/>
          <w:i/>
          <w:sz w:val="22"/>
          <w:szCs w:val="22"/>
        </w:rPr>
        <w:t>:</w:t>
      </w:r>
    </w:p>
    <w:p w:rsidR="00603C01" w:rsidRDefault="00510F2A" w:rsidP="008274E9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индивидуального предпринимателя</w:t>
      </w:r>
      <w:r w:rsidR="00603C01">
        <w:rPr>
          <w:rFonts w:ascii="Arial" w:hAnsi="Arial" w:cs="Arial"/>
          <w:sz w:val="22"/>
          <w:szCs w:val="22"/>
        </w:rPr>
        <w:t>:</w:t>
      </w:r>
    </w:p>
    <w:p w:rsidR="008274E9" w:rsidRPr="00603C01" w:rsidRDefault="00603C01" w:rsidP="00603C01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фамилия, имя, отчество (при наличии),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страховой номер индивидуального лицевого счета в системе обязательного пенсионного страхования,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основной государственный регистрационный номер,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почтовый адрес, </w:t>
      </w:r>
    </w:p>
    <w:p w:rsidR="00510F2A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адрес электронной почты (при наличии); </w:t>
      </w:r>
    </w:p>
    <w:p w:rsidR="00603C01" w:rsidRDefault="008274E9" w:rsidP="008274E9">
      <w:pPr>
        <w:pStyle w:val="formattext"/>
        <w:numPr>
          <w:ilvl w:val="0"/>
          <w:numId w:val="3"/>
        </w:numPr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юридического лица</w:t>
      </w:r>
      <w:r w:rsidR="00603C01">
        <w:rPr>
          <w:rFonts w:ascii="Arial" w:hAnsi="Arial" w:cs="Arial"/>
          <w:sz w:val="22"/>
          <w:szCs w:val="22"/>
        </w:rPr>
        <w:t>:</w:t>
      </w:r>
    </w:p>
    <w:p w:rsidR="008274E9" w:rsidRPr="00603C01" w:rsidRDefault="008274E9" w:rsidP="00603C01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полное наименование,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идентификационный номер налогоплательщика,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основной государственный регистрационный номер, код причины постановки на учет в налоговом органе,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место нахождения и адрес, </w:t>
      </w:r>
    </w:p>
    <w:p w:rsidR="00B154A7" w:rsidRPr="00603C01" w:rsidRDefault="008274E9" w:rsidP="008274E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адрес электронной почты (при наличии) юридического лица);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510F2A" w:rsidRPr="00603C01" w:rsidRDefault="00603C01" w:rsidP="00603C01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1.2.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идентификационные сведения об объекте капитального строительства, проектная документация и (или) результаты инженерных изысканий</w:t>
      </w:r>
      <w:r w:rsidR="008274E9" w:rsidRPr="00603C01">
        <w:rPr>
          <w:rFonts w:ascii="Arial" w:hAnsi="Arial" w:cs="Arial"/>
          <w:i/>
          <w:sz w:val="22"/>
          <w:szCs w:val="22"/>
        </w:rPr>
        <w:t>,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 в отношении которого представлены на государственную экспертизу</w:t>
      </w:r>
      <w:r w:rsidR="00510F2A" w:rsidRPr="00603C01">
        <w:rPr>
          <w:rFonts w:ascii="Arial" w:hAnsi="Arial" w:cs="Arial"/>
          <w:i/>
          <w:sz w:val="22"/>
          <w:szCs w:val="22"/>
        </w:rPr>
        <w:t>: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 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наименование объекта предполагаемого строительства (реконструкции,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</w:t>
      </w:r>
      <w:r w:rsidRPr="00603C01">
        <w:rPr>
          <w:rFonts w:ascii="Arial" w:hAnsi="Arial" w:cs="Arial"/>
          <w:sz w:val="22"/>
          <w:szCs w:val="22"/>
        </w:rPr>
        <w:t>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сведения о функциональном назначении объекта капитального строительства</w:t>
      </w:r>
      <w:r w:rsidRPr="00603C01">
        <w:rPr>
          <w:rFonts w:ascii="Arial" w:hAnsi="Arial" w:cs="Arial"/>
          <w:sz w:val="22"/>
          <w:szCs w:val="22"/>
        </w:rPr>
        <w:t>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почтовый (строительный) адрес объекта капитального строительства</w:t>
      </w:r>
      <w:r w:rsidRPr="00603C01">
        <w:rPr>
          <w:rFonts w:ascii="Arial" w:hAnsi="Arial" w:cs="Arial"/>
          <w:sz w:val="22"/>
          <w:szCs w:val="22"/>
        </w:rPr>
        <w:t>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другие)</w:t>
      </w:r>
      <w:r w:rsidRPr="00603C01">
        <w:rPr>
          <w:rFonts w:ascii="Arial" w:hAnsi="Arial" w:cs="Arial"/>
          <w:sz w:val="22"/>
          <w:szCs w:val="22"/>
        </w:rPr>
        <w:t>;</w:t>
      </w:r>
    </w:p>
    <w:p w:rsidR="005629AF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кадастровый номер земельного участка (земельных участков), в пределах которого расположен или планируется расположение объ</w:t>
      </w:r>
      <w:r w:rsidR="005629AF" w:rsidRPr="00603C01">
        <w:rPr>
          <w:rFonts w:ascii="Arial" w:hAnsi="Arial" w:cs="Arial"/>
          <w:sz w:val="22"/>
          <w:szCs w:val="22"/>
        </w:rPr>
        <w:t>екта капитального строительства;</w:t>
      </w:r>
    </w:p>
    <w:p w:rsidR="005629AF" w:rsidRPr="00603C01" w:rsidRDefault="005629AF" w:rsidP="001E2036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номер и дата </w:t>
      </w:r>
      <w:r w:rsidRPr="00603C01">
        <w:rPr>
          <w:rFonts w:ascii="Arial" w:hAnsi="Arial" w:cs="Arial"/>
          <w:sz w:val="22"/>
          <w:szCs w:val="22"/>
        </w:rPr>
        <w:t>выдачи</w:t>
      </w:r>
      <w:r w:rsidR="00B154A7" w:rsidRPr="00603C01">
        <w:rPr>
          <w:rFonts w:ascii="Arial" w:hAnsi="Arial" w:cs="Arial"/>
          <w:sz w:val="22"/>
          <w:szCs w:val="22"/>
        </w:rPr>
        <w:t xml:space="preserve"> градостроител</w:t>
      </w:r>
      <w:r w:rsidRPr="00603C01">
        <w:rPr>
          <w:rFonts w:ascii="Arial" w:hAnsi="Arial" w:cs="Arial"/>
          <w:sz w:val="22"/>
          <w:szCs w:val="22"/>
        </w:rPr>
        <w:t xml:space="preserve">ьного плана земельного участка </w:t>
      </w:r>
      <w:r w:rsidR="00B154A7" w:rsidRPr="00603C01">
        <w:rPr>
          <w:rFonts w:ascii="Arial" w:hAnsi="Arial" w:cs="Arial"/>
          <w:sz w:val="22"/>
          <w:szCs w:val="22"/>
        </w:rPr>
        <w:t>или</w:t>
      </w:r>
      <w:r w:rsidRPr="00603C01">
        <w:rPr>
          <w:rFonts w:ascii="Arial" w:hAnsi="Arial" w:cs="Arial"/>
          <w:sz w:val="22"/>
          <w:szCs w:val="22"/>
        </w:rPr>
        <w:t xml:space="preserve"> номер и дата документа, которым утверждена</w:t>
      </w:r>
      <w:r w:rsidR="00B154A7" w:rsidRPr="00603C01">
        <w:rPr>
          <w:rFonts w:ascii="Arial" w:hAnsi="Arial" w:cs="Arial"/>
          <w:sz w:val="22"/>
          <w:szCs w:val="22"/>
        </w:rPr>
        <w:t xml:space="preserve"> документаци</w:t>
      </w:r>
      <w:r w:rsidRPr="00603C01">
        <w:rPr>
          <w:rFonts w:ascii="Arial" w:hAnsi="Arial" w:cs="Arial"/>
          <w:sz w:val="22"/>
          <w:szCs w:val="22"/>
        </w:rPr>
        <w:t>я</w:t>
      </w:r>
      <w:r w:rsidR="00B154A7" w:rsidRPr="00603C01">
        <w:rPr>
          <w:rFonts w:ascii="Arial" w:hAnsi="Arial" w:cs="Arial"/>
          <w:sz w:val="22"/>
          <w:szCs w:val="22"/>
        </w:rPr>
        <w:t xml:space="preserve"> по планировке территории;</w:t>
      </w:r>
    </w:p>
    <w:p w:rsidR="00510F2A" w:rsidRPr="00603C01" w:rsidRDefault="00510F2A" w:rsidP="00510F2A">
      <w:pPr>
        <w:pStyle w:val="formattext"/>
        <w:spacing w:before="0" w:beforeAutospacing="0" w:after="0" w:afterAutospacing="0"/>
        <w:ind w:firstLine="482"/>
        <w:jc w:val="both"/>
        <w:rPr>
          <w:rFonts w:ascii="Arial" w:hAnsi="Arial" w:cs="Arial"/>
          <w:sz w:val="22"/>
          <w:szCs w:val="22"/>
        </w:rPr>
      </w:pPr>
    </w:p>
    <w:p w:rsidR="00510F2A" w:rsidRPr="00603C01" w:rsidRDefault="00603C01" w:rsidP="00603C01">
      <w:pPr>
        <w:pStyle w:val="formattext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1.3.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идентиф</w:t>
      </w:r>
      <w:r w:rsidR="00510F2A" w:rsidRPr="00603C01">
        <w:rPr>
          <w:rFonts w:ascii="Arial" w:hAnsi="Arial" w:cs="Arial"/>
          <w:i/>
          <w:sz w:val="22"/>
          <w:szCs w:val="22"/>
        </w:rPr>
        <w:t>икационные сведения о заявителе:</w:t>
      </w:r>
    </w:p>
    <w:p w:rsidR="00603C01" w:rsidRDefault="00510F2A" w:rsidP="008274E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физического лица</w:t>
      </w:r>
      <w:r w:rsidR="00603C01">
        <w:rPr>
          <w:rFonts w:ascii="Arial" w:hAnsi="Arial" w:cs="Arial"/>
          <w:sz w:val="22"/>
          <w:szCs w:val="22"/>
        </w:rPr>
        <w:t>:</w:t>
      </w:r>
    </w:p>
    <w:p w:rsidR="00510F2A" w:rsidRPr="00603C01" w:rsidRDefault="00603C01" w:rsidP="00603C01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фамилия, имя, отчество (при наличии)</w:t>
      </w:r>
      <w:r>
        <w:rPr>
          <w:rFonts w:ascii="Arial" w:hAnsi="Arial" w:cs="Arial"/>
          <w:sz w:val="22"/>
          <w:szCs w:val="22"/>
        </w:rPr>
        <w:t>,</w:t>
      </w:r>
    </w:p>
    <w:p w:rsidR="00510F2A" w:rsidRPr="00603C01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страховой номер индивидуального лицевого счета в системе обязательного пенсионного страхования, </w:t>
      </w:r>
    </w:p>
    <w:p w:rsidR="00510F2A" w:rsidRPr="00603C01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почтовый адрес, </w:t>
      </w:r>
    </w:p>
    <w:p w:rsidR="00510F2A" w:rsidRPr="00603C01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адрес электронной почты (при наличии); </w:t>
      </w:r>
    </w:p>
    <w:p w:rsidR="00510F2A" w:rsidRPr="00603C01" w:rsidRDefault="00510F2A" w:rsidP="008274E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индивидуального предпринимателя</w:t>
      </w:r>
      <w:r w:rsidR="00A324B9">
        <w:rPr>
          <w:rFonts w:ascii="Arial" w:hAnsi="Arial" w:cs="Arial"/>
          <w:sz w:val="22"/>
          <w:szCs w:val="22"/>
        </w:rPr>
        <w:t>:</w:t>
      </w:r>
      <w:r w:rsidRPr="00603C01">
        <w:rPr>
          <w:rFonts w:ascii="Arial" w:hAnsi="Arial" w:cs="Arial"/>
          <w:sz w:val="22"/>
          <w:szCs w:val="22"/>
        </w:rPr>
        <w:t xml:space="preserve"> </w:t>
      </w:r>
    </w:p>
    <w:p w:rsidR="00A324B9" w:rsidRDefault="00510F2A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фамилия, имя, отчество (при наличии), </w:t>
      </w:r>
    </w:p>
    <w:p w:rsidR="008274E9" w:rsidRPr="00603C01" w:rsidRDefault="00A324B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страховой номер индивидуального лицевого счета в системе обязательного пенсионного страхования,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основной государственный регистрационный номер,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почтовый адрес, </w:t>
      </w:r>
    </w:p>
    <w:p w:rsidR="00510F2A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адрес электронной почты; </w:t>
      </w:r>
    </w:p>
    <w:p w:rsidR="00A324B9" w:rsidRDefault="00510F2A" w:rsidP="008274E9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юридического лица</w:t>
      </w:r>
      <w:r w:rsidR="00A324B9">
        <w:rPr>
          <w:rFonts w:ascii="Arial" w:hAnsi="Arial" w:cs="Arial"/>
          <w:sz w:val="22"/>
          <w:szCs w:val="22"/>
        </w:rPr>
        <w:t>:</w:t>
      </w:r>
    </w:p>
    <w:p w:rsidR="008274E9" w:rsidRPr="00603C01" w:rsidRDefault="00510F2A" w:rsidP="00A324B9">
      <w:pPr>
        <w:pStyle w:val="formattext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полное наименование,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 xml:space="preserve">идентификационный номер налогоплательщика, 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основной государственный регистрационный номер, код причины постановки на учет в налоговом органе,</w:t>
      </w:r>
    </w:p>
    <w:p w:rsidR="008274E9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</w:t>
      </w:r>
      <w:r w:rsidR="00B154A7" w:rsidRPr="00603C01">
        <w:rPr>
          <w:rFonts w:ascii="Arial" w:hAnsi="Arial" w:cs="Arial"/>
          <w:sz w:val="22"/>
          <w:szCs w:val="22"/>
        </w:rPr>
        <w:t xml:space="preserve"> место нахождения и адрес, </w:t>
      </w:r>
    </w:p>
    <w:p w:rsidR="005629AF" w:rsidRPr="00603C01" w:rsidRDefault="008274E9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- </w:t>
      </w:r>
      <w:r w:rsidR="00B154A7" w:rsidRPr="00603C01">
        <w:rPr>
          <w:rFonts w:ascii="Arial" w:hAnsi="Arial" w:cs="Arial"/>
          <w:sz w:val="22"/>
          <w:szCs w:val="22"/>
        </w:rPr>
        <w:t>адрес электронной почты</w:t>
      </w:r>
      <w:r w:rsidR="005629AF" w:rsidRPr="00603C01">
        <w:rPr>
          <w:rFonts w:ascii="Arial" w:hAnsi="Arial" w:cs="Arial"/>
          <w:sz w:val="22"/>
          <w:szCs w:val="22"/>
        </w:rPr>
        <w:t>;</w:t>
      </w:r>
    </w:p>
    <w:p w:rsidR="005629AF" w:rsidRPr="00603C01" w:rsidRDefault="005629AF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</w:p>
    <w:p w:rsidR="005629AF" w:rsidRPr="00603C01" w:rsidRDefault="00A324B9" w:rsidP="00A324B9">
      <w:pPr>
        <w:pStyle w:val="format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lastRenderedPageBreak/>
        <w:t>1.4.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629AF" w:rsidRPr="00603C01">
        <w:rPr>
          <w:rFonts w:ascii="Arial" w:hAnsi="Arial" w:cs="Arial"/>
          <w:i/>
          <w:sz w:val="22"/>
          <w:szCs w:val="22"/>
        </w:rPr>
        <w:t xml:space="preserve">идентификационные сведения о </w:t>
      </w:r>
      <w:r w:rsidR="00B154A7" w:rsidRPr="00603C01">
        <w:rPr>
          <w:rFonts w:ascii="Arial" w:hAnsi="Arial" w:cs="Arial"/>
          <w:i/>
          <w:sz w:val="22"/>
          <w:szCs w:val="22"/>
        </w:rPr>
        <w:t>застройщик</w:t>
      </w:r>
      <w:r w:rsidR="005629AF" w:rsidRPr="00603C01">
        <w:rPr>
          <w:rFonts w:ascii="Arial" w:hAnsi="Arial" w:cs="Arial"/>
          <w:i/>
          <w:sz w:val="22"/>
          <w:szCs w:val="22"/>
        </w:rPr>
        <w:t>е</w:t>
      </w:r>
      <w:r w:rsidR="00B154A7" w:rsidRPr="00603C01">
        <w:rPr>
          <w:rFonts w:ascii="Arial" w:hAnsi="Arial" w:cs="Arial"/>
          <w:sz w:val="22"/>
          <w:szCs w:val="22"/>
        </w:rPr>
        <w:t xml:space="preserve">, </w:t>
      </w:r>
      <w:r w:rsidR="00B154A7" w:rsidRPr="00603C01">
        <w:rPr>
          <w:rFonts w:ascii="Arial" w:hAnsi="Arial" w:cs="Arial"/>
          <w:i/>
          <w:sz w:val="22"/>
          <w:szCs w:val="22"/>
        </w:rPr>
        <w:t>техническ</w:t>
      </w:r>
      <w:r w:rsidR="005629AF" w:rsidRPr="00603C01">
        <w:rPr>
          <w:rFonts w:ascii="Arial" w:hAnsi="Arial" w:cs="Arial"/>
          <w:i/>
          <w:sz w:val="22"/>
          <w:szCs w:val="22"/>
        </w:rPr>
        <w:t>ом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 заказчик</w:t>
      </w:r>
      <w:r w:rsidR="005629AF" w:rsidRPr="00603C01">
        <w:rPr>
          <w:rFonts w:ascii="Arial" w:hAnsi="Arial" w:cs="Arial"/>
          <w:sz w:val="22"/>
          <w:szCs w:val="22"/>
        </w:rPr>
        <w:t>е:</w:t>
      </w:r>
    </w:p>
    <w:p w:rsidR="00B154A7" w:rsidRPr="00603C01" w:rsidRDefault="005629AF" w:rsidP="008274E9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- те же с</w:t>
      </w:r>
      <w:r w:rsidR="00B154A7" w:rsidRPr="00603C01">
        <w:rPr>
          <w:rFonts w:ascii="Arial" w:hAnsi="Arial" w:cs="Arial"/>
          <w:sz w:val="22"/>
          <w:szCs w:val="22"/>
        </w:rPr>
        <w:t>ведения</w:t>
      </w:r>
      <w:r w:rsidRPr="00603C01">
        <w:rPr>
          <w:rFonts w:ascii="Arial" w:hAnsi="Arial" w:cs="Arial"/>
          <w:sz w:val="22"/>
          <w:szCs w:val="22"/>
        </w:rPr>
        <w:t>,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Pr="00603C01">
        <w:rPr>
          <w:rFonts w:ascii="Arial" w:hAnsi="Arial" w:cs="Arial"/>
          <w:sz w:val="22"/>
          <w:szCs w:val="22"/>
        </w:rPr>
        <w:t xml:space="preserve">что и </w:t>
      </w:r>
      <w:r w:rsidR="00B154A7" w:rsidRPr="00603C01">
        <w:rPr>
          <w:rFonts w:ascii="Arial" w:hAnsi="Arial" w:cs="Arial"/>
          <w:sz w:val="22"/>
          <w:szCs w:val="22"/>
        </w:rPr>
        <w:t>в отношении заявителя</w:t>
      </w:r>
      <w:r w:rsidR="00A324B9">
        <w:rPr>
          <w:rFonts w:ascii="Arial" w:hAnsi="Arial" w:cs="Arial"/>
          <w:sz w:val="22"/>
          <w:szCs w:val="22"/>
        </w:rPr>
        <w:t xml:space="preserve"> (см. п. 1.3)</w:t>
      </w:r>
      <w:r w:rsidR="00B154A7" w:rsidRPr="00603C01">
        <w:rPr>
          <w:rFonts w:ascii="Arial" w:hAnsi="Arial" w:cs="Arial"/>
          <w:sz w:val="22"/>
          <w:szCs w:val="22"/>
        </w:rPr>
        <w:t>;</w:t>
      </w:r>
    </w:p>
    <w:p w:rsidR="00B154A7" w:rsidRPr="00A324B9" w:rsidRDefault="00A324B9" w:rsidP="00A324B9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1.5.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 xml:space="preserve">сведения об использовании (о причинах неиспользования) экономически эффективной проектной документации повторного использования </w:t>
      </w:r>
      <w:r w:rsidR="00B154A7" w:rsidRPr="00A324B9">
        <w:rPr>
          <w:rFonts w:ascii="Arial" w:hAnsi="Arial" w:cs="Arial"/>
          <w:sz w:val="22"/>
          <w:szCs w:val="22"/>
        </w:rPr>
        <w:t>при подготовке проектной документации, представленной для проведения государственной экспертизы,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использования;</w:t>
      </w:r>
    </w:p>
    <w:p w:rsidR="00B154A7" w:rsidRPr="00A324B9" w:rsidRDefault="00A324B9" w:rsidP="00A324B9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1.6.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сведения об источнике финансирования</w:t>
      </w:r>
      <w:r w:rsidR="00B154A7" w:rsidRPr="00603C01">
        <w:rPr>
          <w:rFonts w:ascii="Arial" w:hAnsi="Arial" w:cs="Arial"/>
          <w:sz w:val="22"/>
          <w:szCs w:val="22"/>
        </w:rPr>
        <w:t xml:space="preserve"> (в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</w:t>
      </w:r>
      <w:r w:rsidR="005629AF" w:rsidRPr="00603C01">
        <w:rPr>
          <w:rFonts w:ascii="Arial" w:hAnsi="Arial" w:cs="Arial"/>
          <w:sz w:val="22"/>
          <w:szCs w:val="22"/>
        </w:rPr>
        <w:t>,</w:t>
      </w:r>
      <w:r w:rsidR="00B154A7" w:rsidRPr="00603C01">
        <w:rPr>
          <w:rFonts w:ascii="Arial" w:hAnsi="Arial" w:cs="Arial"/>
          <w:sz w:val="22"/>
          <w:szCs w:val="22"/>
        </w:rPr>
        <w:t xml:space="preserve"> за счет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 </w:t>
      </w:r>
      <w:r w:rsidR="005629AF" w:rsidRPr="00603C01">
        <w:rPr>
          <w:rFonts w:ascii="Arial" w:hAnsi="Arial" w:cs="Arial"/>
          <w:sz w:val="22"/>
          <w:szCs w:val="22"/>
        </w:rPr>
        <w:t>(</w:t>
      </w:r>
      <w:r w:rsidR="00B154A7" w:rsidRPr="00603C01">
        <w:rPr>
          <w:rFonts w:ascii="Arial" w:hAnsi="Arial" w:cs="Arial"/>
          <w:sz w:val="22"/>
          <w:szCs w:val="22"/>
        </w:rPr>
        <w:t xml:space="preserve">указывается соответствующее юридическое лицо) </w:t>
      </w:r>
      <w:r w:rsidR="00B154A7" w:rsidRPr="00A324B9">
        <w:rPr>
          <w:rFonts w:ascii="Arial" w:hAnsi="Arial" w:cs="Arial"/>
          <w:i/>
          <w:sz w:val="22"/>
          <w:szCs w:val="22"/>
        </w:rPr>
        <w:t>и размере финансирования</w:t>
      </w:r>
      <w:r w:rsidR="00B154A7" w:rsidRPr="00A324B9">
        <w:rPr>
          <w:rFonts w:ascii="Arial" w:hAnsi="Arial" w:cs="Arial"/>
          <w:sz w:val="22"/>
          <w:szCs w:val="22"/>
        </w:rPr>
        <w:t xml:space="preserve"> (в процентном отношении к полной стоимости проекта);</w:t>
      </w:r>
    </w:p>
    <w:p w:rsidR="00B154A7" w:rsidRPr="00603C01" w:rsidRDefault="00A324B9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A324B9">
        <w:rPr>
          <w:rFonts w:ascii="Arial" w:hAnsi="Arial" w:cs="Arial"/>
          <w:sz w:val="22"/>
          <w:szCs w:val="22"/>
        </w:rPr>
        <w:t>1.7.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54A7" w:rsidRPr="00603C01">
        <w:rPr>
          <w:rFonts w:ascii="Arial" w:hAnsi="Arial" w:cs="Arial"/>
          <w:i/>
          <w:sz w:val="22"/>
          <w:szCs w:val="22"/>
        </w:rPr>
        <w:t>сведения о сметной или предполагаемой (предельной) стоимости объекта капитального строительства</w:t>
      </w:r>
      <w:r>
        <w:rPr>
          <w:rFonts w:ascii="Arial" w:hAnsi="Arial" w:cs="Arial"/>
          <w:i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8274E9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2" w:name="P0092"/>
      <w:bookmarkEnd w:id="2"/>
      <w:r w:rsidRPr="00603C01">
        <w:rPr>
          <w:rFonts w:ascii="Arial" w:hAnsi="Arial" w:cs="Arial"/>
          <w:sz w:val="22"/>
          <w:szCs w:val="22"/>
        </w:rPr>
        <w:t>2.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П</w:t>
      </w:r>
      <w:r w:rsidR="00B154A7" w:rsidRPr="00A324B9">
        <w:rPr>
          <w:rFonts w:ascii="Arial" w:hAnsi="Arial" w:cs="Arial"/>
          <w:b/>
          <w:sz w:val="22"/>
          <w:szCs w:val="22"/>
        </w:rPr>
        <w:t>роектная документация на объект капитального строительства</w:t>
      </w:r>
      <w:r w:rsidR="00B154A7" w:rsidRPr="00603C01">
        <w:rPr>
          <w:rFonts w:ascii="Arial" w:hAnsi="Arial" w:cs="Arial"/>
          <w:sz w:val="22"/>
          <w:szCs w:val="22"/>
        </w:rPr>
        <w:t xml:space="preserve"> в соответствии с требованиями (в том числе к составу и содержанию разделов документации), установленными законодательством Российской Федерации. </w:t>
      </w:r>
      <w:bookmarkStart w:id="3" w:name="P0098"/>
      <w:bookmarkEnd w:id="3"/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3.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В</w:t>
      </w:r>
      <w:r w:rsidR="00B154A7" w:rsidRPr="00A324B9">
        <w:rPr>
          <w:rFonts w:ascii="Arial" w:hAnsi="Arial" w:cs="Arial"/>
          <w:b/>
          <w:sz w:val="22"/>
          <w:szCs w:val="22"/>
        </w:rPr>
        <w:t>едомости объемов работ, учтенных в сметных расчетах</w:t>
      </w:r>
      <w:r w:rsidR="00A324B9" w:rsidRPr="00A324B9">
        <w:rPr>
          <w:rFonts w:ascii="Arial" w:hAnsi="Arial" w:cs="Arial"/>
          <w:b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A324B9" w:rsidRDefault="00E1605B" w:rsidP="00A324B9">
      <w:pPr>
        <w:pStyle w:val="formattext"/>
        <w:jc w:val="both"/>
        <w:rPr>
          <w:rFonts w:ascii="Arial" w:hAnsi="Arial" w:cs="Arial"/>
          <w:b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 xml:space="preserve">4. </w:t>
      </w:r>
      <w:r w:rsidR="00A324B9" w:rsidRPr="00A324B9">
        <w:rPr>
          <w:rFonts w:ascii="Arial" w:hAnsi="Arial" w:cs="Arial"/>
          <w:b/>
          <w:sz w:val="22"/>
          <w:szCs w:val="22"/>
        </w:rPr>
        <w:t>З</w:t>
      </w:r>
      <w:r w:rsidR="00B154A7" w:rsidRPr="00A324B9">
        <w:rPr>
          <w:rFonts w:ascii="Arial" w:hAnsi="Arial" w:cs="Arial"/>
          <w:b/>
          <w:sz w:val="22"/>
          <w:szCs w:val="22"/>
        </w:rPr>
        <w:t>адание на проектирование</w:t>
      </w:r>
      <w:r w:rsidR="00A324B9" w:rsidRPr="00A324B9">
        <w:rPr>
          <w:rFonts w:ascii="Arial" w:hAnsi="Arial" w:cs="Arial"/>
          <w:b/>
          <w:sz w:val="22"/>
          <w:szCs w:val="22"/>
        </w:rPr>
        <w:t>.</w:t>
      </w:r>
      <w:r w:rsidR="00B154A7" w:rsidRPr="00A324B9">
        <w:rPr>
          <w:rFonts w:ascii="Arial" w:hAnsi="Arial" w:cs="Arial"/>
          <w:b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5.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Р</w:t>
      </w:r>
      <w:r w:rsidR="00B154A7" w:rsidRPr="00A324B9">
        <w:rPr>
          <w:rFonts w:ascii="Arial" w:hAnsi="Arial" w:cs="Arial"/>
          <w:b/>
          <w:sz w:val="22"/>
          <w:szCs w:val="22"/>
        </w:rPr>
        <w:t xml:space="preserve">езультаты инженерных изысканий </w:t>
      </w:r>
      <w:r w:rsidR="00B154A7" w:rsidRPr="00603C01">
        <w:rPr>
          <w:rFonts w:ascii="Arial" w:hAnsi="Arial" w:cs="Arial"/>
          <w:sz w:val="22"/>
          <w:szCs w:val="22"/>
        </w:rPr>
        <w:t>в соответствии с требованиями (в том числе к составу указанных результатов), установленными законодательством Российской Федерации</w:t>
      </w:r>
      <w:r w:rsidR="00A324B9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br/>
      </w:r>
      <w:r w:rsidR="00B154A7" w:rsidRPr="00603C01">
        <w:rPr>
          <w:rFonts w:ascii="Arial" w:hAnsi="Arial" w:cs="Arial"/>
          <w:sz w:val="22"/>
          <w:szCs w:val="22"/>
        </w:rPr>
        <w:br/>
      </w:r>
      <w:bookmarkStart w:id="4" w:name="P009E"/>
      <w:bookmarkEnd w:id="4"/>
      <w:r w:rsidRPr="00603C01">
        <w:rPr>
          <w:rFonts w:ascii="Arial" w:hAnsi="Arial" w:cs="Arial"/>
          <w:sz w:val="22"/>
          <w:szCs w:val="22"/>
        </w:rPr>
        <w:t>6.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З</w:t>
      </w:r>
      <w:r w:rsidR="00B154A7" w:rsidRPr="00A324B9">
        <w:rPr>
          <w:rFonts w:ascii="Arial" w:hAnsi="Arial" w:cs="Arial"/>
          <w:b/>
          <w:sz w:val="22"/>
          <w:szCs w:val="22"/>
        </w:rPr>
        <w:t>адание на выполнение инженерных изысканий</w:t>
      </w:r>
      <w:r w:rsidR="00A324B9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7.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П</w:t>
      </w:r>
      <w:r w:rsidR="00B154A7" w:rsidRPr="00A324B9">
        <w:rPr>
          <w:rFonts w:ascii="Arial" w:hAnsi="Arial" w:cs="Arial"/>
          <w:b/>
          <w:sz w:val="22"/>
          <w:szCs w:val="22"/>
        </w:rPr>
        <w:t>оложительное заключение государственной историко-культурной экспертизы</w:t>
      </w:r>
      <w:r w:rsidR="00B154A7" w:rsidRPr="00603C01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историко-культурной экспертизе в соответствии с </w:t>
      </w:r>
      <w:hyperlink r:id="rId5" w:history="1">
        <w:r w:rsidR="00A324B9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Федеральным законом «</w:t>
        </w:r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Об объектах культурного наследия (памятниках истории и культуры) народов Российской Федерации</w:t>
        </w:r>
        <w:r w:rsidR="00A324B9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»</w:t>
        </w:r>
      </w:hyperlink>
      <w:r w:rsidR="00A324B9">
        <w:rPr>
          <w:rStyle w:val="a4"/>
          <w:rFonts w:ascii="Arial" w:hAnsi="Arial" w:cs="Arial"/>
          <w:color w:val="auto"/>
          <w:sz w:val="22"/>
          <w:szCs w:val="22"/>
          <w:u w:val="none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8.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П</w:t>
      </w:r>
      <w:r w:rsidR="00B154A7" w:rsidRPr="00A324B9">
        <w:rPr>
          <w:rFonts w:ascii="Arial" w:hAnsi="Arial" w:cs="Arial"/>
          <w:b/>
          <w:sz w:val="22"/>
          <w:szCs w:val="22"/>
        </w:rPr>
        <w:t>оложительное заключение государственной экологической экспертизы</w:t>
      </w:r>
      <w:r w:rsidR="00B154A7" w:rsidRPr="00603C01">
        <w:rPr>
          <w:rFonts w:ascii="Arial" w:hAnsi="Arial" w:cs="Arial"/>
          <w:sz w:val="22"/>
          <w:szCs w:val="22"/>
        </w:rPr>
        <w:t xml:space="preserve"> в случае проведения государственной экспертизы проектной документации, подлежащей государственной экологической экспертизе в соответствии с законодательством Российской Федерации</w:t>
      </w:r>
      <w:r w:rsidR="00A324B9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9.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Д</w:t>
      </w:r>
      <w:r w:rsidR="00B154A7" w:rsidRPr="00A324B9">
        <w:rPr>
          <w:rFonts w:ascii="Arial" w:hAnsi="Arial" w:cs="Arial"/>
          <w:b/>
          <w:sz w:val="22"/>
          <w:szCs w:val="22"/>
        </w:rPr>
        <w:t>окументы, подтверждающие полномочия заявителя</w:t>
      </w:r>
      <w:r w:rsidR="00B154A7" w:rsidRPr="00603C01">
        <w:rPr>
          <w:rFonts w:ascii="Arial" w:hAnsi="Arial" w:cs="Arial"/>
          <w:sz w:val="22"/>
          <w:szCs w:val="22"/>
        </w:rPr>
        <w:t xml:space="preserve"> действовать от имени застройщика, технического заказчика (в случае, если заявитель не является техническим заказчиком, застройщиком), в которых полномочия на заключение, изменение, исполнение, расторжение договора о проведении государственной экспертизы (далее - договор) должны быть оговорены специально</w:t>
      </w:r>
      <w:r w:rsidR="008373EB" w:rsidRPr="00603C01">
        <w:rPr>
          <w:rFonts w:ascii="Arial" w:hAnsi="Arial" w:cs="Arial"/>
          <w:sz w:val="22"/>
          <w:szCs w:val="22"/>
        </w:rPr>
        <w:t xml:space="preserve"> – доверенность </w:t>
      </w:r>
      <w:r w:rsidR="008373EB" w:rsidRPr="00603C01">
        <w:rPr>
          <w:rFonts w:ascii="Arial" w:hAnsi="Arial" w:cs="Arial"/>
          <w:color w:val="FF0000"/>
          <w:sz w:val="22"/>
          <w:szCs w:val="22"/>
        </w:rPr>
        <w:t>(</w:t>
      </w:r>
      <w:r w:rsidR="00A324B9">
        <w:rPr>
          <w:rFonts w:ascii="Arial" w:hAnsi="Arial" w:cs="Arial"/>
          <w:color w:val="FF0000"/>
          <w:sz w:val="22"/>
          <w:szCs w:val="22"/>
        </w:rPr>
        <w:t>образец</w:t>
      </w:r>
      <w:r w:rsidR="008373EB" w:rsidRPr="00603C01">
        <w:rPr>
          <w:rFonts w:ascii="Arial" w:hAnsi="Arial" w:cs="Arial"/>
          <w:color w:val="FF0000"/>
          <w:sz w:val="22"/>
          <w:szCs w:val="22"/>
        </w:rPr>
        <w:t xml:space="preserve"> бланк</w:t>
      </w:r>
      <w:r w:rsidR="00A324B9">
        <w:rPr>
          <w:rFonts w:ascii="Arial" w:hAnsi="Arial" w:cs="Arial"/>
          <w:color w:val="FF0000"/>
          <w:sz w:val="22"/>
          <w:szCs w:val="22"/>
        </w:rPr>
        <w:t>а</w:t>
      </w:r>
      <w:r w:rsidR="008373EB" w:rsidRPr="00603C01">
        <w:rPr>
          <w:rFonts w:ascii="Arial" w:hAnsi="Arial" w:cs="Arial"/>
          <w:color w:val="FF0000"/>
          <w:sz w:val="22"/>
          <w:szCs w:val="22"/>
        </w:rPr>
        <w:t xml:space="preserve"> доверенности)</w:t>
      </w:r>
      <w:r w:rsidR="00A324B9">
        <w:rPr>
          <w:rFonts w:ascii="Arial" w:hAnsi="Arial" w:cs="Arial"/>
          <w:color w:val="FF0000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5" w:name="P00A8"/>
      <w:bookmarkEnd w:id="5"/>
      <w:r w:rsidRPr="00603C01">
        <w:rPr>
          <w:rFonts w:ascii="Arial" w:hAnsi="Arial" w:cs="Arial"/>
          <w:sz w:val="22"/>
          <w:szCs w:val="22"/>
        </w:rPr>
        <w:t>10.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В</w:t>
      </w:r>
      <w:r w:rsidR="00B154A7" w:rsidRPr="00A324B9">
        <w:rPr>
          <w:rFonts w:ascii="Arial" w:hAnsi="Arial" w:cs="Arial"/>
          <w:b/>
          <w:sz w:val="22"/>
          <w:szCs w:val="22"/>
        </w:rPr>
        <w:t>ыписк</w:t>
      </w:r>
      <w:r w:rsidR="00A324B9">
        <w:rPr>
          <w:rFonts w:ascii="Arial" w:hAnsi="Arial" w:cs="Arial"/>
          <w:b/>
          <w:sz w:val="22"/>
          <w:szCs w:val="22"/>
        </w:rPr>
        <w:t>и</w:t>
      </w:r>
      <w:r w:rsidR="00B154A7" w:rsidRPr="00A324B9">
        <w:rPr>
          <w:rFonts w:ascii="Arial" w:hAnsi="Arial" w:cs="Arial"/>
          <w:b/>
          <w:sz w:val="22"/>
          <w:szCs w:val="22"/>
        </w:rPr>
        <w:t xml:space="preserve"> из реестра членов саморегулируемой организации</w:t>
      </w:r>
      <w:r w:rsidR="00B154A7" w:rsidRPr="00603C01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инженерных изысканий, членом которой является исполнитель работ по подготовке проектной документации и (или) выполнению инженерных изысканий, действительн</w:t>
      </w:r>
      <w:r w:rsidR="00A324B9">
        <w:rPr>
          <w:rFonts w:ascii="Arial" w:hAnsi="Arial" w:cs="Arial"/>
          <w:sz w:val="22"/>
          <w:szCs w:val="22"/>
        </w:rPr>
        <w:t>ые</w:t>
      </w:r>
      <w:r w:rsidR="00B154A7" w:rsidRPr="00603C01">
        <w:rPr>
          <w:rFonts w:ascii="Arial" w:hAnsi="Arial" w:cs="Arial"/>
          <w:sz w:val="22"/>
          <w:szCs w:val="22"/>
        </w:rPr>
        <w:t xml:space="preserve"> на дат</w:t>
      </w:r>
      <w:r w:rsidR="00A324B9">
        <w:rPr>
          <w:rFonts w:ascii="Arial" w:hAnsi="Arial" w:cs="Arial"/>
          <w:sz w:val="22"/>
          <w:szCs w:val="22"/>
        </w:rPr>
        <w:t>ы</w:t>
      </w:r>
      <w:r w:rsidR="00B154A7" w:rsidRPr="00603C01">
        <w:rPr>
          <w:rFonts w:ascii="Arial" w:hAnsi="Arial" w:cs="Arial"/>
          <w:sz w:val="22"/>
          <w:szCs w:val="22"/>
        </w:rPr>
        <w:t xml:space="preserve"> передачи проектной документации и (или) результатов инженерных изысканий застройщику (техническому заказчику). </w:t>
      </w:r>
    </w:p>
    <w:p w:rsidR="00B154A7" w:rsidRPr="00603C01" w:rsidRDefault="00E1605B" w:rsidP="00A324B9">
      <w:pPr>
        <w:pStyle w:val="formattext"/>
        <w:spacing w:after="240" w:afterAutospacing="0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11.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Д</w:t>
      </w:r>
      <w:r w:rsidR="00B154A7" w:rsidRPr="00A324B9">
        <w:rPr>
          <w:rFonts w:ascii="Arial" w:hAnsi="Arial" w:cs="Arial"/>
          <w:b/>
          <w:sz w:val="22"/>
          <w:szCs w:val="22"/>
        </w:rPr>
        <w:t>окументы, подтверждающие, что для исполнителя работ по подготовке проектной документации и (или) выполнению инженерных изысканий не требуется членство в саморегулируемой организации</w:t>
      </w:r>
      <w:r w:rsidR="00B154A7" w:rsidRPr="00603C01">
        <w:rPr>
          <w:rFonts w:ascii="Arial" w:hAnsi="Arial" w:cs="Arial"/>
          <w:sz w:val="22"/>
          <w:szCs w:val="22"/>
        </w:rPr>
        <w:t xml:space="preserve"> в области архитектурно-строительного проектирования и (или) в области инженерных изысканий по основаниям, предусмотренным </w:t>
      </w:r>
      <w:hyperlink r:id="rId6" w:history="1"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2_1 статьи 47</w:t>
        </w:r>
      </w:hyperlink>
      <w:r w:rsidR="00B154A7" w:rsidRPr="00603C01">
        <w:rPr>
          <w:rFonts w:ascii="Arial" w:hAnsi="Arial" w:cs="Arial"/>
          <w:sz w:val="22"/>
          <w:szCs w:val="22"/>
        </w:rPr>
        <w:t xml:space="preserve"> и </w:t>
      </w:r>
      <w:hyperlink r:id="rId7" w:history="1"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частью 4_1 статьи 48 Градостроительного кодекса Российской Федерации</w:t>
        </w:r>
      </w:hyperlink>
      <w:r w:rsidR="00B154A7" w:rsidRPr="00603C01">
        <w:rPr>
          <w:rFonts w:ascii="Arial" w:hAnsi="Arial" w:cs="Arial"/>
          <w:sz w:val="22"/>
          <w:szCs w:val="22"/>
        </w:rPr>
        <w:t xml:space="preserve"> (предоставляется, если не представлен д</w:t>
      </w:r>
      <w:r w:rsidR="00A324B9">
        <w:rPr>
          <w:rFonts w:ascii="Arial" w:hAnsi="Arial" w:cs="Arial"/>
          <w:sz w:val="22"/>
          <w:szCs w:val="22"/>
        </w:rPr>
        <w:t>окумент, указанный в подпункте «</w:t>
      </w:r>
      <w:r w:rsidR="00B154A7" w:rsidRPr="00603C01">
        <w:rPr>
          <w:rFonts w:ascii="Arial" w:hAnsi="Arial" w:cs="Arial"/>
          <w:sz w:val="22"/>
          <w:szCs w:val="22"/>
        </w:rPr>
        <w:t>к</w:t>
      </w:r>
      <w:r w:rsidR="00A324B9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 xml:space="preserve"> настоящего пункта)</w:t>
      </w:r>
      <w:r w:rsidR="00A324B9">
        <w:rPr>
          <w:rFonts w:ascii="Arial" w:hAnsi="Arial" w:cs="Arial"/>
          <w:sz w:val="22"/>
          <w:szCs w:val="22"/>
        </w:rPr>
        <w:t>.</w:t>
      </w:r>
    </w:p>
    <w:p w:rsidR="00B154A7" w:rsidRPr="00603C01" w:rsidRDefault="00E1605B" w:rsidP="00A324B9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lastRenderedPageBreak/>
        <w:t>12.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A324B9" w:rsidRPr="00A324B9">
        <w:rPr>
          <w:rFonts w:ascii="Arial" w:hAnsi="Arial" w:cs="Arial"/>
          <w:b/>
          <w:sz w:val="22"/>
          <w:szCs w:val="22"/>
        </w:rPr>
        <w:t>Д</w:t>
      </w:r>
      <w:r w:rsidR="00B154A7" w:rsidRPr="00A324B9">
        <w:rPr>
          <w:rFonts w:ascii="Arial" w:hAnsi="Arial" w:cs="Arial"/>
          <w:b/>
          <w:sz w:val="22"/>
          <w:szCs w:val="22"/>
        </w:rPr>
        <w:t>окумент, подтверждающий передачу проектной документации</w:t>
      </w:r>
      <w:r w:rsidR="00B154A7" w:rsidRPr="00603C01">
        <w:rPr>
          <w:rFonts w:ascii="Arial" w:hAnsi="Arial" w:cs="Arial"/>
          <w:sz w:val="22"/>
          <w:szCs w:val="22"/>
        </w:rPr>
        <w:t xml:space="preserve"> и (или) результатов инженерных изысканий застройщику (техническому заказчику)</w:t>
      </w:r>
      <w:r w:rsidR="00BF2F4D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762321" w:rsidRPr="00762321" w:rsidRDefault="00E1605B" w:rsidP="00762321">
      <w:pPr>
        <w:pStyle w:val="formattext"/>
        <w:jc w:val="both"/>
        <w:rPr>
          <w:rFonts w:ascii="Arial" w:hAnsi="Arial" w:cs="Arial"/>
          <w:color w:val="FF0000"/>
          <w:sz w:val="22"/>
          <w:szCs w:val="22"/>
        </w:rPr>
      </w:pPr>
      <w:bookmarkStart w:id="6" w:name="P00AF"/>
      <w:bookmarkEnd w:id="6"/>
      <w:r w:rsidRPr="00762321">
        <w:rPr>
          <w:rFonts w:ascii="Arial" w:hAnsi="Arial" w:cs="Arial"/>
          <w:color w:val="FF0000"/>
          <w:sz w:val="22"/>
          <w:szCs w:val="22"/>
        </w:rPr>
        <w:t>13.</w:t>
      </w:r>
      <w:r w:rsidR="00B154A7" w:rsidRPr="00762321">
        <w:rPr>
          <w:rFonts w:ascii="Arial" w:hAnsi="Arial" w:cs="Arial"/>
          <w:color w:val="FF0000"/>
          <w:sz w:val="22"/>
          <w:szCs w:val="22"/>
        </w:rPr>
        <w:t xml:space="preserve"> </w:t>
      </w:r>
      <w:r w:rsidR="00762321" w:rsidRPr="00762321">
        <w:rPr>
          <w:rFonts w:ascii="Arial" w:hAnsi="Arial" w:cs="Arial"/>
          <w:b/>
          <w:color w:val="FF0000"/>
          <w:sz w:val="22"/>
          <w:szCs w:val="22"/>
        </w:rPr>
        <w:t>Нормативные правовые акты, подтверждающие инвестиции в объект капитального строительства</w:t>
      </w:r>
      <w:r w:rsidR="00762321" w:rsidRPr="00762321">
        <w:rPr>
          <w:rFonts w:ascii="Arial" w:hAnsi="Arial" w:cs="Arial"/>
          <w:color w:val="FF0000"/>
          <w:sz w:val="22"/>
          <w:szCs w:val="22"/>
        </w:rPr>
        <w:t>:</w:t>
      </w:r>
    </w:p>
    <w:p w:rsidR="00B154A7" w:rsidRPr="00BF2F4D" w:rsidRDefault="00762321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762321">
        <w:rPr>
          <w:rFonts w:ascii="Arial" w:hAnsi="Arial" w:cs="Arial"/>
          <w:sz w:val="22"/>
          <w:szCs w:val="22"/>
        </w:rPr>
        <w:t>13.1.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2F4D" w:rsidRPr="00762321">
        <w:rPr>
          <w:rFonts w:ascii="Arial" w:hAnsi="Arial" w:cs="Arial"/>
          <w:i/>
          <w:sz w:val="22"/>
          <w:szCs w:val="22"/>
        </w:rPr>
        <w:t>Н</w:t>
      </w:r>
      <w:r w:rsidR="00B154A7" w:rsidRPr="00762321">
        <w:rPr>
          <w:rFonts w:ascii="Arial" w:hAnsi="Arial" w:cs="Arial"/>
          <w:i/>
          <w:sz w:val="22"/>
          <w:szCs w:val="22"/>
        </w:rPr>
        <w:t>ормативный правовой акт Правительства Российской Федерации либо решение главного распорядителя средств федерального бюджета</w:t>
      </w:r>
      <w:r w:rsidR="00B154A7" w:rsidRPr="00603C01">
        <w:rPr>
          <w:rFonts w:ascii="Arial" w:hAnsi="Arial" w:cs="Arial"/>
          <w:sz w:val="22"/>
          <w:szCs w:val="22"/>
        </w:rPr>
        <w:t xml:space="preserve"> о подготовке и реализации бюджетных инвестиций, о предоставлении субсидий на осуществление капитальных вложений в объект капитального строительства, нормативный правовой акт Правительства Российской Федерации об утверждении федеральной целевой программы</w:t>
      </w:r>
      <w:r w:rsidR="00BF2F4D">
        <w:rPr>
          <w:rFonts w:ascii="Arial" w:hAnsi="Arial" w:cs="Arial"/>
          <w:sz w:val="22"/>
          <w:szCs w:val="22"/>
        </w:rPr>
        <w:t xml:space="preserve"> </w:t>
      </w:r>
      <w:r w:rsidR="00BF2F4D" w:rsidRPr="00BF2F4D">
        <w:rPr>
          <w:rFonts w:ascii="Arial" w:hAnsi="Arial" w:cs="Arial"/>
          <w:i/>
          <w:sz w:val="22"/>
          <w:szCs w:val="22"/>
        </w:rPr>
        <w:t>в отношении объектов капитального строительства государственной собственности Российской Федерации</w:t>
      </w:r>
      <w:r w:rsidR="00BF2F4D">
        <w:rPr>
          <w:rFonts w:ascii="Arial" w:hAnsi="Arial" w:cs="Arial"/>
          <w:sz w:val="22"/>
          <w:szCs w:val="22"/>
        </w:rPr>
        <w:t>.</w:t>
      </w:r>
    </w:p>
    <w:p w:rsidR="00B154A7" w:rsidRPr="00603C01" w:rsidRDefault="00E1605B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</w:t>
      </w:r>
      <w:r w:rsidR="00762321">
        <w:rPr>
          <w:rFonts w:ascii="Arial" w:hAnsi="Arial" w:cs="Arial"/>
          <w:sz w:val="22"/>
          <w:szCs w:val="22"/>
        </w:rPr>
        <w:t>3.2</w:t>
      </w:r>
      <w:r w:rsidRPr="00603C01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BF2F4D" w:rsidRPr="00762321">
        <w:rPr>
          <w:rFonts w:ascii="Arial" w:hAnsi="Arial" w:cs="Arial"/>
          <w:i/>
          <w:sz w:val="22"/>
          <w:szCs w:val="22"/>
        </w:rPr>
        <w:t>Нормативный правовой акт Правительства Российской Федерации или высшего органа исполнительной власти субъекта Российской Федерации, или муниципальный правовой акт местной администрации муниципального образования,</w:t>
      </w:r>
      <w:r w:rsidR="00BF2F4D" w:rsidRPr="00BF2F4D">
        <w:rPr>
          <w:rFonts w:ascii="Arial" w:hAnsi="Arial" w:cs="Arial"/>
          <w:sz w:val="22"/>
          <w:szCs w:val="22"/>
        </w:rPr>
        <w:t xml:space="preserve"> принятые в соответствии с абзацем вторым пункта 8 статьи 78, пунктом 2 статьи 78_3 или абзацем вторым пункта 1 статьи 80 Бюджетного кодекса Российской Федерации и содержащий информацию об объекте капитального строительства, в том числе о его сметной или предполагаемой (предельной) стоимости и мощности</w:t>
      </w:r>
      <w:r w:rsidR="00BF2F4D">
        <w:rPr>
          <w:rFonts w:ascii="Arial" w:hAnsi="Arial" w:cs="Arial"/>
          <w:sz w:val="22"/>
          <w:szCs w:val="22"/>
        </w:rPr>
        <w:t xml:space="preserve"> </w:t>
      </w:r>
      <w:r w:rsidR="00B154A7" w:rsidRPr="00BF2F4D">
        <w:rPr>
          <w:rFonts w:ascii="Arial" w:hAnsi="Arial" w:cs="Arial"/>
          <w:i/>
          <w:sz w:val="22"/>
          <w:szCs w:val="22"/>
        </w:rPr>
        <w:t>в отношении объектов капитального строительства юридических лиц, не являющихся государственными или муниципальными учреждениями и государственными или муниципальными унитарными предприятиями, включая государственные компании и корпорации, строительство, реконструкция которых финансируется с привлечением средств бюджетов бюджетной системы Российской Федерации</w:t>
      </w:r>
      <w:r w:rsidR="00BF2F4D" w:rsidRPr="00BF2F4D">
        <w:rPr>
          <w:rFonts w:ascii="Arial" w:hAnsi="Arial" w:cs="Arial"/>
          <w:i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7" w:name="P00B5"/>
      <w:bookmarkEnd w:id="7"/>
      <w:r w:rsidRPr="00603C01">
        <w:rPr>
          <w:rFonts w:ascii="Arial" w:hAnsi="Arial" w:cs="Arial"/>
          <w:sz w:val="22"/>
          <w:szCs w:val="22"/>
        </w:rPr>
        <w:t>1</w:t>
      </w:r>
      <w:r w:rsidR="00762321">
        <w:rPr>
          <w:rFonts w:ascii="Arial" w:hAnsi="Arial" w:cs="Arial"/>
          <w:sz w:val="22"/>
          <w:szCs w:val="22"/>
        </w:rPr>
        <w:t>3.3</w:t>
      </w:r>
      <w:r w:rsidR="00BF2F4D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BF2F4D" w:rsidRPr="00762321">
        <w:rPr>
          <w:rFonts w:ascii="Arial" w:hAnsi="Arial" w:cs="Arial"/>
          <w:i/>
          <w:sz w:val="22"/>
          <w:szCs w:val="22"/>
        </w:rPr>
        <w:t>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собственности,</w:t>
      </w:r>
      <w:r w:rsidR="00BF2F4D" w:rsidRPr="00BF2F4D">
        <w:rPr>
          <w:rFonts w:ascii="Arial" w:hAnsi="Arial" w:cs="Arial"/>
          <w:sz w:val="22"/>
          <w:szCs w:val="22"/>
        </w:rPr>
        <w:t xml:space="preserve"> </w:t>
      </w:r>
      <w:r w:rsidR="00BF2F4D" w:rsidRPr="00E70201">
        <w:rPr>
          <w:rFonts w:ascii="Arial" w:hAnsi="Arial" w:cs="Arial"/>
          <w:sz w:val="22"/>
          <w:szCs w:val="22"/>
        </w:rPr>
        <w:t>принятое в установленном порядке</w:t>
      </w:r>
      <w:r w:rsidR="00BF2F4D">
        <w:rPr>
          <w:rFonts w:ascii="Arial" w:hAnsi="Arial" w:cs="Arial"/>
          <w:sz w:val="22"/>
          <w:szCs w:val="22"/>
        </w:rPr>
        <w:t xml:space="preserve"> </w:t>
      </w:r>
      <w:r w:rsidR="00B154A7" w:rsidRPr="00BF2F4D">
        <w:rPr>
          <w:rFonts w:ascii="Arial" w:hAnsi="Arial" w:cs="Arial"/>
          <w:i/>
          <w:sz w:val="22"/>
          <w:szCs w:val="22"/>
        </w:rPr>
        <w:t>в отношении объектов капитального строительства государственной собственности субъектов Российской Федерации и (или) муниципальной собственности, в том числе объектов, строительство, реконструкция которых финансируется с привлечением средств федерального бюджета</w:t>
      </w:r>
      <w:r w:rsidR="00BF2F4D">
        <w:rPr>
          <w:rFonts w:ascii="Arial" w:hAnsi="Arial" w:cs="Arial"/>
          <w:i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B154A7" w:rsidRPr="00762321" w:rsidRDefault="00E1605B" w:rsidP="00BF2F4D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</w:t>
      </w:r>
      <w:r w:rsidR="00E70201">
        <w:rPr>
          <w:rFonts w:ascii="Arial" w:hAnsi="Arial" w:cs="Arial"/>
          <w:sz w:val="22"/>
          <w:szCs w:val="22"/>
        </w:rPr>
        <w:t>3.4</w:t>
      </w:r>
      <w:r w:rsidR="00BF2F4D">
        <w:rPr>
          <w:rFonts w:ascii="Arial" w:hAnsi="Arial" w:cs="Arial"/>
          <w:sz w:val="22"/>
          <w:szCs w:val="22"/>
        </w:rPr>
        <w:t>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BF2F4D" w:rsidRPr="00E70201">
        <w:rPr>
          <w:rFonts w:ascii="Arial" w:hAnsi="Arial" w:cs="Arial"/>
          <w:i/>
          <w:sz w:val="22"/>
          <w:szCs w:val="22"/>
        </w:rPr>
        <w:t>Решение руководителя государственной компании и корпорации</w:t>
      </w:r>
      <w:r w:rsidR="00762321">
        <w:rPr>
          <w:rFonts w:ascii="Arial" w:hAnsi="Arial" w:cs="Arial"/>
          <w:sz w:val="22"/>
          <w:szCs w:val="22"/>
        </w:rPr>
        <w:t xml:space="preserve"> </w:t>
      </w:r>
      <w:r w:rsidR="00B154A7" w:rsidRPr="00762321">
        <w:rPr>
          <w:rFonts w:ascii="Arial" w:hAnsi="Arial" w:cs="Arial"/>
          <w:i/>
          <w:sz w:val="22"/>
          <w:szCs w:val="22"/>
        </w:rPr>
        <w:t xml:space="preserve">в отношении объектов капитального строительства, строительство, реконструкция которых финансируется с привлечением средств государственных компаний и корпораций </w:t>
      </w:r>
      <w:r w:rsidR="00B154A7" w:rsidRPr="00762321">
        <w:rPr>
          <w:rFonts w:ascii="Arial" w:hAnsi="Arial" w:cs="Arial"/>
          <w:sz w:val="22"/>
          <w:szCs w:val="22"/>
        </w:rPr>
        <w:t>(без привлечения средств бюджетов бюджетной системы Российской Федерации)</w:t>
      </w:r>
      <w:r w:rsidR="00762321" w:rsidRPr="00762321">
        <w:rPr>
          <w:rFonts w:ascii="Arial" w:hAnsi="Arial" w:cs="Arial"/>
          <w:sz w:val="22"/>
          <w:szCs w:val="22"/>
        </w:rPr>
        <w:t>.</w:t>
      </w:r>
      <w:r w:rsidR="00B154A7" w:rsidRPr="00762321">
        <w:rPr>
          <w:rFonts w:ascii="Arial" w:hAnsi="Arial" w:cs="Arial"/>
          <w:sz w:val="22"/>
          <w:szCs w:val="22"/>
        </w:rPr>
        <w:t xml:space="preserve"> </w:t>
      </w:r>
    </w:p>
    <w:p w:rsidR="00B154A7" w:rsidRPr="00603C01" w:rsidRDefault="00E1605B" w:rsidP="00E70201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14.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E70201" w:rsidRPr="00E70201">
        <w:rPr>
          <w:rFonts w:ascii="Arial" w:hAnsi="Arial" w:cs="Arial"/>
          <w:b/>
          <w:sz w:val="22"/>
          <w:szCs w:val="22"/>
        </w:rPr>
        <w:t>О</w:t>
      </w:r>
      <w:r w:rsidR="00B154A7" w:rsidRPr="00E70201">
        <w:rPr>
          <w:rFonts w:ascii="Arial" w:hAnsi="Arial" w:cs="Arial"/>
          <w:b/>
          <w:sz w:val="22"/>
          <w:szCs w:val="22"/>
        </w:rPr>
        <w:t>боснование безопасности опасного производственного объекта</w:t>
      </w:r>
      <w:r w:rsidR="00B154A7" w:rsidRPr="00603C01">
        <w:rPr>
          <w:rFonts w:ascii="Arial" w:hAnsi="Arial" w:cs="Arial"/>
          <w:sz w:val="22"/>
          <w:szCs w:val="22"/>
        </w:rPr>
        <w:t xml:space="preserve"> с приложением положительного заключения экспертизы промышленной безопасности такого обоснования, внесенного в реестр заключений экспертизы промышленной безопасности,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</w:t>
      </w:r>
      <w:hyperlink r:id="rId8" w:history="1"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 xml:space="preserve">Федеральным законом </w:t>
        </w:r>
        <w:r w:rsidR="00E702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«</w:t>
        </w:r>
        <w:r w:rsidR="00B154A7" w:rsidRPr="00603C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О промышленной безопасности опасных производственных объектов</w:t>
        </w:r>
        <w:r w:rsidR="00E70201">
          <w:rPr>
            <w:rStyle w:val="a4"/>
            <w:rFonts w:ascii="Arial" w:hAnsi="Arial" w:cs="Arial"/>
            <w:color w:val="auto"/>
            <w:sz w:val="22"/>
            <w:szCs w:val="22"/>
            <w:u w:val="none"/>
          </w:rPr>
          <w:t>».</w:t>
        </w:r>
      </w:hyperlink>
      <w:r w:rsidR="00B154A7" w:rsidRPr="00603C01">
        <w:rPr>
          <w:rFonts w:ascii="Arial" w:hAnsi="Arial" w:cs="Arial"/>
          <w:sz w:val="22"/>
          <w:szCs w:val="22"/>
        </w:rPr>
        <w:t xml:space="preserve"> </w:t>
      </w:r>
    </w:p>
    <w:p w:rsidR="00E539DD" w:rsidRPr="00603C01" w:rsidRDefault="00E1605B" w:rsidP="00E70201">
      <w:pPr>
        <w:pStyle w:val="formattext"/>
        <w:jc w:val="both"/>
        <w:rPr>
          <w:rFonts w:ascii="Arial" w:hAnsi="Arial" w:cs="Arial"/>
          <w:sz w:val="22"/>
          <w:szCs w:val="22"/>
        </w:rPr>
      </w:pPr>
      <w:bookmarkStart w:id="8" w:name="P00BF"/>
      <w:bookmarkEnd w:id="8"/>
      <w:r w:rsidRPr="00603C01">
        <w:rPr>
          <w:rFonts w:ascii="Arial" w:hAnsi="Arial" w:cs="Arial"/>
          <w:sz w:val="22"/>
          <w:szCs w:val="22"/>
        </w:rPr>
        <w:t>15.</w:t>
      </w:r>
      <w:r w:rsidR="00B154A7" w:rsidRPr="00603C01">
        <w:rPr>
          <w:rFonts w:ascii="Arial" w:hAnsi="Arial" w:cs="Arial"/>
          <w:sz w:val="22"/>
          <w:szCs w:val="22"/>
        </w:rPr>
        <w:t xml:space="preserve"> </w:t>
      </w:r>
      <w:r w:rsidR="00E70201" w:rsidRPr="00E70201">
        <w:rPr>
          <w:rFonts w:ascii="Arial" w:hAnsi="Arial" w:cs="Arial"/>
          <w:b/>
          <w:sz w:val="22"/>
          <w:szCs w:val="22"/>
        </w:rPr>
        <w:t>Р</w:t>
      </w:r>
      <w:r w:rsidR="00B154A7" w:rsidRPr="00E70201">
        <w:rPr>
          <w:rFonts w:ascii="Arial" w:hAnsi="Arial" w:cs="Arial"/>
          <w:b/>
          <w:sz w:val="22"/>
          <w:szCs w:val="22"/>
        </w:rPr>
        <w:t>ешение (акт) руководителя</w:t>
      </w:r>
      <w:r w:rsidR="00B154A7" w:rsidRPr="00603C01">
        <w:rPr>
          <w:rFonts w:ascii="Arial" w:hAnsi="Arial" w:cs="Arial"/>
          <w:sz w:val="22"/>
          <w:szCs w:val="22"/>
        </w:rPr>
        <w:t xml:space="preserve"> федерального органа исполнительной власти, руководителя Государственной</w:t>
      </w:r>
      <w:r w:rsidR="00E70201">
        <w:rPr>
          <w:rFonts w:ascii="Arial" w:hAnsi="Arial" w:cs="Arial"/>
          <w:sz w:val="22"/>
          <w:szCs w:val="22"/>
        </w:rPr>
        <w:t xml:space="preserve"> корпорации по атомной энергии «</w:t>
      </w:r>
      <w:proofErr w:type="spellStart"/>
      <w:r w:rsidR="00B154A7" w:rsidRPr="00603C01">
        <w:rPr>
          <w:rFonts w:ascii="Arial" w:hAnsi="Arial" w:cs="Arial"/>
          <w:sz w:val="22"/>
          <w:szCs w:val="22"/>
        </w:rPr>
        <w:t>Росатом</w:t>
      </w:r>
      <w:proofErr w:type="spellEnd"/>
      <w:r w:rsidR="00E70201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>, руководителя Государственной корпорац</w:t>
      </w:r>
      <w:r w:rsidR="00E70201">
        <w:rPr>
          <w:rFonts w:ascii="Arial" w:hAnsi="Arial" w:cs="Arial"/>
          <w:sz w:val="22"/>
          <w:szCs w:val="22"/>
        </w:rPr>
        <w:t>ии по космической деятельности «</w:t>
      </w:r>
      <w:proofErr w:type="spellStart"/>
      <w:r w:rsidR="00B154A7" w:rsidRPr="00603C01">
        <w:rPr>
          <w:rFonts w:ascii="Arial" w:hAnsi="Arial" w:cs="Arial"/>
          <w:sz w:val="22"/>
          <w:szCs w:val="22"/>
        </w:rPr>
        <w:t>Роскосмос</w:t>
      </w:r>
      <w:proofErr w:type="spellEnd"/>
      <w:r w:rsidR="00E70201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>, руковод</w:t>
      </w:r>
      <w:r w:rsidR="00E70201">
        <w:rPr>
          <w:rFonts w:ascii="Arial" w:hAnsi="Arial" w:cs="Arial"/>
          <w:sz w:val="22"/>
          <w:szCs w:val="22"/>
        </w:rPr>
        <w:t>ителя Государственной компании «</w:t>
      </w:r>
      <w:r w:rsidR="00B154A7" w:rsidRPr="00603C01">
        <w:rPr>
          <w:rFonts w:ascii="Arial" w:hAnsi="Arial" w:cs="Arial"/>
          <w:sz w:val="22"/>
          <w:szCs w:val="22"/>
        </w:rPr>
        <w:t>Российские автомобильные дороги</w:t>
      </w:r>
      <w:r w:rsidR="00E70201">
        <w:rPr>
          <w:rFonts w:ascii="Arial" w:hAnsi="Arial" w:cs="Arial"/>
          <w:sz w:val="22"/>
          <w:szCs w:val="22"/>
        </w:rPr>
        <w:t>»</w:t>
      </w:r>
      <w:r w:rsidR="00B154A7" w:rsidRPr="00603C01">
        <w:rPr>
          <w:rFonts w:ascii="Arial" w:hAnsi="Arial" w:cs="Arial"/>
          <w:sz w:val="22"/>
          <w:szCs w:val="22"/>
        </w:rPr>
        <w:t xml:space="preserve">, руководителя высшего исполнительного органа государственной власти субъекта Российской Федерации - главного распорядителя средств соответствующего бюджета </w:t>
      </w:r>
      <w:r w:rsidR="00B154A7" w:rsidRPr="00E70201">
        <w:rPr>
          <w:rFonts w:ascii="Arial" w:hAnsi="Arial" w:cs="Arial"/>
          <w:b/>
          <w:sz w:val="22"/>
          <w:szCs w:val="22"/>
        </w:rPr>
        <w:t>об осуществлении строительства, реконструкции объекта капитального строительства по этапам</w:t>
      </w:r>
      <w:r w:rsidR="00B154A7" w:rsidRPr="00603C01">
        <w:rPr>
          <w:rFonts w:ascii="Arial" w:hAnsi="Arial" w:cs="Arial"/>
          <w:sz w:val="22"/>
          <w:szCs w:val="22"/>
        </w:rPr>
        <w:t>, предусматривающее распределение сметной стоимости строительства, реконструкции объекта капитального строительства и его мощности по этапам строительства и подтверждающее, что общая сметная стоимость строительства, реконструкции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строительства, либо в случае подготовки проектной документации в отношении отдельного этапа строительства, реконструкции объекта капитального строительства, строительство, реконструкция которого осуществляется за счет средств государственных компаний и корпораций, - указанное решение (акт) руководителя государ</w:t>
      </w:r>
      <w:r w:rsidR="008373EB" w:rsidRPr="00603C01">
        <w:rPr>
          <w:rFonts w:ascii="Arial" w:hAnsi="Arial" w:cs="Arial"/>
          <w:sz w:val="22"/>
          <w:szCs w:val="22"/>
        </w:rPr>
        <w:t>ственной компании и корпорации</w:t>
      </w:r>
      <w:r w:rsidR="00E70201">
        <w:rPr>
          <w:rFonts w:ascii="Arial" w:hAnsi="Arial" w:cs="Arial"/>
          <w:sz w:val="22"/>
          <w:szCs w:val="22"/>
        </w:rPr>
        <w:t>.</w:t>
      </w:r>
    </w:p>
    <w:p w:rsidR="008373EB" w:rsidRPr="00E70201" w:rsidRDefault="00E1605B" w:rsidP="00E70201">
      <w:pPr>
        <w:pStyle w:val="formattext"/>
        <w:jc w:val="both"/>
        <w:rPr>
          <w:rFonts w:ascii="Arial" w:hAnsi="Arial" w:cs="Arial"/>
          <w:i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16.</w:t>
      </w:r>
      <w:r w:rsidR="008373EB" w:rsidRPr="00603C01">
        <w:rPr>
          <w:rFonts w:ascii="Arial" w:hAnsi="Arial" w:cs="Arial"/>
          <w:sz w:val="22"/>
          <w:szCs w:val="22"/>
        </w:rPr>
        <w:t xml:space="preserve"> </w:t>
      </w:r>
      <w:r w:rsidR="00E70201" w:rsidRPr="00E70201">
        <w:rPr>
          <w:rFonts w:ascii="Arial" w:hAnsi="Arial" w:cs="Arial"/>
          <w:b/>
          <w:sz w:val="22"/>
          <w:szCs w:val="22"/>
        </w:rPr>
        <w:t>С</w:t>
      </w:r>
      <w:r w:rsidR="008373EB" w:rsidRPr="00E70201">
        <w:rPr>
          <w:rFonts w:ascii="Arial" w:hAnsi="Arial" w:cs="Arial"/>
          <w:b/>
          <w:sz w:val="22"/>
          <w:szCs w:val="22"/>
        </w:rPr>
        <w:t>оглашение о передаче полномочий государственного (муниципального) заказчика</w:t>
      </w:r>
      <w:r w:rsidR="008373EB" w:rsidRPr="00603C01">
        <w:rPr>
          <w:rFonts w:ascii="Arial" w:hAnsi="Arial" w:cs="Arial"/>
          <w:sz w:val="22"/>
          <w:szCs w:val="22"/>
        </w:rPr>
        <w:t xml:space="preserve"> по заключению и исполнению от имени соответствующего публично-правового образования </w:t>
      </w:r>
      <w:r w:rsidR="00886C47" w:rsidRPr="00603C01">
        <w:rPr>
          <w:rFonts w:ascii="Arial" w:hAnsi="Arial" w:cs="Arial"/>
          <w:sz w:val="22"/>
          <w:szCs w:val="22"/>
        </w:rPr>
        <w:t xml:space="preserve">государственных (муниципальных) контрактов </w:t>
      </w:r>
      <w:r w:rsidR="00886C47" w:rsidRPr="00E70201">
        <w:rPr>
          <w:rFonts w:ascii="Arial" w:hAnsi="Arial" w:cs="Arial"/>
          <w:i/>
          <w:sz w:val="22"/>
          <w:szCs w:val="22"/>
        </w:rPr>
        <w:t xml:space="preserve">в отношении объектов транспортной </w:t>
      </w:r>
      <w:r w:rsidR="00886C47" w:rsidRPr="00E70201">
        <w:rPr>
          <w:rFonts w:ascii="Arial" w:hAnsi="Arial" w:cs="Arial"/>
          <w:i/>
          <w:sz w:val="22"/>
          <w:szCs w:val="22"/>
        </w:rPr>
        <w:lastRenderedPageBreak/>
        <w:t>инфраструктуры федерального значения либо линейного объекта транспортной инфраструктуры регионального или местного значения</w:t>
      </w:r>
      <w:r w:rsidR="001E2036" w:rsidRPr="00E70201">
        <w:rPr>
          <w:rFonts w:ascii="Arial" w:hAnsi="Arial" w:cs="Arial"/>
          <w:i/>
          <w:sz w:val="22"/>
          <w:szCs w:val="22"/>
        </w:rPr>
        <w:t>.</w:t>
      </w:r>
    </w:p>
    <w:p w:rsidR="001E2036" w:rsidRPr="00603C01" w:rsidRDefault="00E1605B" w:rsidP="008A5E4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17.</w:t>
      </w:r>
      <w:r w:rsidR="001E2036" w:rsidRPr="00603C01">
        <w:rPr>
          <w:rFonts w:ascii="Arial" w:hAnsi="Arial" w:cs="Arial"/>
          <w:sz w:val="22"/>
          <w:szCs w:val="22"/>
        </w:rPr>
        <w:t xml:space="preserve"> </w:t>
      </w:r>
      <w:r w:rsidR="008A5E42" w:rsidRPr="008A5E42">
        <w:rPr>
          <w:rFonts w:ascii="Arial" w:hAnsi="Arial" w:cs="Arial"/>
          <w:b/>
          <w:sz w:val="22"/>
          <w:szCs w:val="22"/>
        </w:rPr>
        <w:t>П</w:t>
      </w:r>
      <w:r w:rsidR="001E2036" w:rsidRPr="008A5E42">
        <w:rPr>
          <w:rFonts w:ascii="Arial" w:hAnsi="Arial" w:cs="Arial"/>
          <w:b/>
          <w:sz w:val="22"/>
          <w:szCs w:val="22"/>
        </w:rPr>
        <w:t>оложительное заключение экспертизы в отношении применяемой проектной документации повторного использования</w:t>
      </w:r>
      <w:r w:rsidR="001E2036" w:rsidRPr="00603C01">
        <w:rPr>
          <w:rFonts w:ascii="Arial" w:hAnsi="Arial" w:cs="Arial"/>
          <w:sz w:val="22"/>
          <w:szCs w:val="22"/>
        </w:rPr>
        <w:t xml:space="preserve"> и </w:t>
      </w:r>
      <w:r w:rsidR="001E2036" w:rsidRPr="008A5E42">
        <w:rPr>
          <w:rFonts w:ascii="Arial" w:hAnsi="Arial" w:cs="Arial"/>
          <w:b/>
          <w:sz w:val="22"/>
          <w:szCs w:val="22"/>
        </w:rPr>
        <w:t>справка</w:t>
      </w:r>
      <w:r w:rsidR="001E2036" w:rsidRPr="00603C01">
        <w:rPr>
          <w:rFonts w:ascii="Arial" w:hAnsi="Arial" w:cs="Arial"/>
          <w:sz w:val="22"/>
          <w:szCs w:val="22"/>
        </w:rPr>
        <w:t xml:space="preserve">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проектной документации повторного использования</w:t>
      </w:r>
      <w:r w:rsidR="008A5E42">
        <w:rPr>
          <w:rFonts w:ascii="Arial" w:hAnsi="Arial" w:cs="Arial"/>
          <w:sz w:val="22"/>
          <w:szCs w:val="22"/>
        </w:rPr>
        <w:t>.</w:t>
      </w:r>
    </w:p>
    <w:p w:rsidR="001E2036" w:rsidRPr="00603C01" w:rsidRDefault="00E1605B" w:rsidP="008A5E42">
      <w:pPr>
        <w:pStyle w:val="formattext"/>
        <w:jc w:val="both"/>
        <w:rPr>
          <w:rFonts w:ascii="Arial" w:hAnsi="Arial" w:cs="Arial"/>
          <w:sz w:val="22"/>
          <w:szCs w:val="22"/>
        </w:rPr>
      </w:pPr>
      <w:r w:rsidRPr="00603C01">
        <w:rPr>
          <w:rFonts w:ascii="Arial" w:hAnsi="Arial" w:cs="Arial"/>
          <w:sz w:val="22"/>
          <w:szCs w:val="22"/>
        </w:rPr>
        <w:t>18.</w:t>
      </w:r>
      <w:r w:rsidR="001E2036" w:rsidRPr="00603C01">
        <w:rPr>
          <w:rFonts w:ascii="Arial" w:hAnsi="Arial" w:cs="Arial"/>
          <w:sz w:val="22"/>
          <w:szCs w:val="22"/>
        </w:rPr>
        <w:t xml:space="preserve"> </w:t>
      </w:r>
      <w:r w:rsidR="008A5E42" w:rsidRPr="008A5E42">
        <w:rPr>
          <w:rFonts w:ascii="Arial" w:hAnsi="Arial" w:cs="Arial"/>
          <w:b/>
          <w:sz w:val="22"/>
          <w:szCs w:val="22"/>
        </w:rPr>
        <w:t>Д</w:t>
      </w:r>
      <w:r w:rsidR="001E2036" w:rsidRPr="008A5E42">
        <w:rPr>
          <w:rFonts w:ascii="Arial" w:hAnsi="Arial" w:cs="Arial"/>
          <w:b/>
          <w:sz w:val="22"/>
          <w:szCs w:val="22"/>
        </w:rPr>
        <w:t>окумент, подтверждающий аналогичность назначения и проектной мощности</w:t>
      </w:r>
      <w:r w:rsidR="001E2036" w:rsidRPr="00603C01">
        <w:rPr>
          <w:rFonts w:ascii="Arial" w:hAnsi="Arial" w:cs="Arial"/>
          <w:sz w:val="22"/>
          <w:szCs w:val="22"/>
        </w:rPr>
        <w:t xml:space="preserve">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проектная документация повторного использования, которая использована для проектирования, подготавливалась для первоначального применения,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использования.</w:t>
      </w:r>
    </w:p>
    <w:p w:rsidR="001E2036" w:rsidRPr="00603C01" w:rsidRDefault="001E2036" w:rsidP="00890272">
      <w:pPr>
        <w:pStyle w:val="formattext"/>
        <w:ind w:firstLine="480"/>
        <w:jc w:val="both"/>
        <w:rPr>
          <w:rFonts w:ascii="Arial" w:hAnsi="Arial" w:cs="Arial"/>
          <w:sz w:val="22"/>
          <w:szCs w:val="22"/>
          <w:u w:val="single"/>
        </w:rPr>
      </w:pPr>
      <w:bookmarkStart w:id="9" w:name="_GoBack"/>
      <w:bookmarkEnd w:id="9"/>
    </w:p>
    <w:sectPr w:rsidR="001E2036" w:rsidRPr="00603C01" w:rsidSect="00F06F61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775"/>
    <w:multiLevelType w:val="hybridMultilevel"/>
    <w:tmpl w:val="6E0C2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27325"/>
    <w:multiLevelType w:val="hybridMultilevel"/>
    <w:tmpl w:val="C7EC404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5D7E7C1B"/>
    <w:multiLevelType w:val="hybridMultilevel"/>
    <w:tmpl w:val="9C90DDE8"/>
    <w:lvl w:ilvl="0" w:tplc="041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E6"/>
    <w:rsid w:val="000C2865"/>
    <w:rsid w:val="00124D19"/>
    <w:rsid w:val="00163EA1"/>
    <w:rsid w:val="001A570A"/>
    <w:rsid w:val="001E111B"/>
    <w:rsid w:val="001E2036"/>
    <w:rsid w:val="002C6640"/>
    <w:rsid w:val="00356C00"/>
    <w:rsid w:val="00390B98"/>
    <w:rsid w:val="003A47F3"/>
    <w:rsid w:val="004068B5"/>
    <w:rsid w:val="004F1965"/>
    <w:rsid w:val="004F3D41"/>
    <w:rsid w:val="00510F2A"/>
    <w:rsid w:val="005629AF"/>
    <w:rsid w:val="0057063A"/>
    <w:rsid w:val="00603C01"/>
    <w:rsid w:val="00762321"/>
    <w:rsid w:val="008274E9"/>
    <w:rsid w:val="008373EB"/>
    <w:rsid w:val="008439D2"/>
    <w:rsid w:val="00855E00"/>
    <w:rsid w:val="00886C47"/>
    <w:rsid w:val="00890272"/>
    <w:rsid w:val="008A5E42"/>
    <w:rsid w:val="0094445C"/>
    <w:rsid w:val="009A69E1"/>
    <w:rsid w:val="00A03230"/>
    <w:rsid w:val="00A324B9"/>
    <w:rsid w:val="00AA72A7"/>
    <w:rsid w:val="00AE77CA"/>
    <w:rsid w:val="00B154A7"/>
    <w:rsid w:val="00B50C36"/>
    <w:rsid w:val="00B811DF"/>
    <w:rsid w:val="00BD3CE6"/>
    <w:rsid w:val="00BE26F4"/>
    <w:rsid w:val="00BF2F4D"/>
    <w:rsid w:val="00C23AF4"/>
    <w:rsid w:val="00C44A8E"/>
    <w:rsid w:val="00C55AB4"/>
    <w:rsid w:val="00C563C2"/>
    <w:rsid w:val="00CB37D8"/>
    <w:rsid w:val="00DF3364"/>
    <w:rsid w:val="00E04E49"/>
    <w:rsid w:val="00E1605B"/>
    <w:rsid w:val="00E539DD"/>
    <w:rsid w:val="00E609FD"/>
    <w:rsid w:val="00E70201"/>
    <w:rsid w:val="00F05505"/>
    <w:rsid w:val="00F06F61"/>
    <w:rsid w:val="00F8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61BE"/>
  <w15:docId w15:val="{CC1EFCEB-CB05-4E5C-A277-5DA36B07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230"/>
    <w:pPr>
      <w:ind w:left="720"/>
      <w:contextualSpacing/>
    </w:pPr>
  </w:style>
  <w:style w:type="paragraph" w:customStyle="1" w:styleId="headertext">
    <w:name w:val="header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54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46058&amp;prevdoc=902030917&amp;point=mark=0000000000000000000000000000000000000000000000000064U0IK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19338&amp;prevdoc=902030917&amp;point=mark=00000000000000000000000000000000000000000000000000BU40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338&amp;prevdoc=902030917&amp;point=mark=00000000000000000000000000000000000000000000000000BTG0PB" TargetMode="External"/><Relationship Id="rId5" Type="http://schemas.openxmlformats.org/officeDocument/2006/relationships/hyperlink" Target="kodeks://link/d?nd=901820936&amp;prevdoc=9020309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2</cp:revision>
  <cp:lastPrinted>2020-01-27T02:21:00Z</cp:lastPrinted>
  <dcterms:created xsi:type="dcterms:W3CDTF">2021-01-27T02:17:00Z</dcterms:created>
  <dcterms:modified xsi:type="dcterms:W3CDTF">2021-01-27T02:17:00Z</dcterms:modified>
</cp:coreProperties>
</file>